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D56" w:rsidRDefault="00697D56">
      <w:pPr>
        <w:pStyle w:val="ConsPlusNormal"/>
        <w:jc w:val="right"/>
        <w:outlineLvl w:val="0"/>
      </w:pPr>
      <w:r>
        <w:t>Приложение N 23</w:t>
      </w:r>
    </w:p>
    <w:p w:rsidR="00697D56" w:rsidRDefault="00697D56">
      <w:pPr>
        <w:pStyle w:val="ConsPlusNormal"/>
        <w:jc w:val="right"/>
      </w:pPr>
      <w:r>
        <w:t>к Государственной программе</w:t>
      </w:r>
    </w:p>
    <w:p w:rsidR="00697D56" w:rsidRDefault="00697D56">
      <w:pPr>
        <w:pStyle w:val="ConsPlusNormal"/>
        <w:jc w:val="both"/>
      </w:pPr>
    </w:p>
    <w:p w:rsidR="00697D56" w:rsidRDefault="00697D56">
      <w:pPr>
        <w:pStyle w:val="ConsPlusTitle"/>
        <w:jc w:val="center"/>
      </w:pPr>
      <w:r>
        <w:t>ПРАВИЛА</w:t>
      </w:r>
    </w:p>
    <w:p w:rsidR="00697D56" w:rsidRDefault="00697D56">
      <w:pPr>
        <w:pStyle w:val="ConsPlusTitle"/>
        <w:jc w:val="center"/>
      </w:pPr>
      <w:r>
        <w:t xml:space="preserve">ПРЕДОСТАВЛЕНИЯ И РАСПРЕДЕЛЕНИЯ СУБСИДИЙ </w:t>
      </w:r>
      <w:proofErr w:type="gramStart"/>
      <w:r>
        <w:t>ИЗ</w:t>
      </w:r>
      <w:proofErr w:type="gramEnd"/>
      <w:r>
        <w:t xml:space="preserve"> ОБЛАСТНОГО</w:t>
      </w:r>
    </w:p>
    <w:p w:rsidR="00697D56" w:rsidRDefault="00697D56">
      <w:pPr>
        <w:pStyle w:val="ConsPlusTitle"/>
        <w:jc w:val="center"/>
      </w:pPr>
      <w:r>
        <w:t>БЮДЖЕТА БЮДЖЕТАМ МУНИЦИПАЛЬНЫХ ОБРАЗОВАНИЙ НА РЕАЛИЗАЦИЮ</w:t>
      </w:r>
    </w:p>
    <w:p w:rsidR="00697D56" w:rsidRDefault="00697D56">
      <w:pPr>
        <w:pStyle w:val="ConsPlusTitle"/>
        <w:jc w:val="center"/>
      </w:pPr>
      <w:r>
        <w:t>ПРОГРАММЫ КОМПЛЕКСНОГО РАЗВИТИЯ МОЛОДЕЖНОЙ ПОЛИТИКИ</w:t>
      </w:r>
    </w:p>
    <w:p w:rsidR="00697D56" w:rsidRDefault="00697D56">
      <w:pPr>
        <w:pStyle w:val="ConsPlusTitle"/>
        <w:jc w:val="center"/>
      </w:pPr>
      <w:r>
        <w:t xml:space="preserve">В </w:t>
      </w:r>
      <w:proofErr w:type="gramStart"/>
      <w:r>
        <w:t>РЕГИОНАХ</w:t>
      </w:r>
      <w:proofErr w:type="gramEnd"/>
      <w:r>
        <w:t xml:space="preserve"> РОССИЙСКОЙ ФЕДЕРАЦИИ "РЕГИОН ДЛЯ МОЛОДЫХ"</w:t>
      </w:r>
    </w:p>
    <w:p w:rsidR="00697D56" w:rsidRDefault="00697D56">
      <w:pPr>
        <w:pStyle w:val="ConsPlusNormal"/>
        <w:spacing w:after="1"/>
      </w:pPr>
    </w:p>
    <w:p w:rsidR="00697D56" w:rsidRDefault="00697D56">
      <w:pPr>
        <w:pStyle w:val="ConsPlusNormal"/>
        <w:ind w:firstLine="540"/>
        <w:jc w:val="both"/>
      </w:pPr>
      <w:bookmarkStart w:id="0" w:name="_GoBack"/>
      <w:bookmarkEnd w:id="0"/>
      <w:r>
        <w:t xml:space="preserve">1. </w:t>
      </w:r>
      <w:proofErr w:type="gramStart"/>
      <w:r>
        <w:t>Настоящие Правила устанавливают цели, условия и порядок предоставления субсидий из областного бюджета бюджетам муниципальных образований на реализацию мероприятий программы комплексного развития молодежной политики в регионах Российской Федерации "Регион для молодых", обеспечивающих достижение целей, показателей и результатов регионального проекта "Развитие системы поддержки молодежи ("Молодежь России")" (далее соответственно - субсидии, региональный проект, программа комплексного развития молодежной политики), входящего в состав национального проекта "Образование</w:t>
      </w:r>
      <w:proofErr w:type="gramEnd"/>
      <w:r>
        <w:t xml:space="preserve">", в рамках государственной </w:t>
      </w:r>
      <w:hyperlink r:id="rId5">
        <w:r>
          <w:rPr>
            <w:color w:val="0000FF"/>
          </w:rPr>
          <w:t>программы</w:t>
        </w:r>
      </w:hyperlink>
      <w:r>
        <w:t xml:space="preserve"> Мурманской области "Государственное управление и гражданское общество" (далее - государственная программа).</w:t>
      </w:r>
    </w:p>
    <w:p w:rsidR="00697D56" w:rsidRDefault="00697D56">
      <w:pPr>
        <w:pStyle w:val="ConsPlusNormal"/>
        <w:spacing w:before="220"/>
        <w:ind w:firstLine="540"/>
        <w:jc w:val="both"/>
      </w:pPr>
      <w:r>
        <w:t xml:space="preserve">2. </w:t>
      </w:r>
      <w:proofErr w:type="gramStart"/>
      <w:r>
        <w:t xml:space="preserve">Комитет молодежной политики Мурманской области (далее - Комитет) является уполномоченным исполнительным органом Мурманской области по исполнению (координации исполнения) соглашения о предоставлении субсидии из федерального бюджета бюджету Мурманской области на реализацию федерального проекта "Развитие системы поддержки молодежи ("Молодежь России")" национального проекта "Образование" в рамках государственной </w:t>
      </w:r>
      <w:hyperlink r:id="rId6">
        <w:r>
          <w:rPr>
            <w:color w:val="0000FF"/>
          </w:rPr>
          <w:t>программы</w:t>
        </w:r>
      </w:hyperlink>
      <w:r>
        <w:t xml:space="preserve"> Российской Федерации "Развитие образования", заключенного Правительством Мурманской области с Федеральным агентством по делам молодежи (далее - агентство</w:t>
      </w:r>
      <w:proofErr w:type="gramEnd"/>
      <w:r>
        <w:t>), и предоставлению в агентство отчетов о расходах, источником финансового обеспечения которых являются субсидии из федерального бюджета бюджету Мурманской области на реализацию программы комплексного развития молодежной политики.</w:t>
      </w:r>
    </w:p>
    <w:p w:rsidR="00697D56" w:rsidRDefault="00697D56">
      <w:pPr>
        <w:pStyle w:val="ConsPlusNormal"/>
        <w:spacing w:before="220"/>
        <w:ind w:firstLine="540"/>
        <w:jc w:val="both"/>
      </w:pPr>
      <w:r>
        <w:t xml:space="preserve">3. Субсидии предоставляются на </w:t>
      </w:r>
      <w:proofErr w:type="spellStart"/>
      <w:r>
        <w:t>софинансирование</w:t>
      </w:r>
      <w:proofErr w:type="spellEnd"/>
      <w:r>
        <w:t xml:space="preserve"> расходных обязательств муниципальных образований на реализацию программы комплексного развития молодежной политики по результатам конкурсного отбора, организованного агентством (далее - конкурсный отбор).</w:t>
      </w:r>
    </w:p>
    <w:p w:rsidR="00697D56" w:rsidRDefault="00697D56">
      <w:pPr>
        <w:pStyle w:val="ConsPlusNormal"/>
        <w:spacing w:before="220"/>
        <w:ind w:firstLine="540"/>
        <w:jc w:val="both"/>
      </w:pPr>
      <w:bookmarkStart w:id="1" w:name="P15"/>
      <w:bookmarkEnd w:id="1"/>
      <w:r>
        <w:t xml:space="preserve">4. </w:t>
      </w:r>
      <w:proofErr w:type="gramStart"/>
      <w:r>
        <w:t>Целью предоставления субсидий является реализация программы комплексного развития молодежной политики, в том числе совокупность инфраструктурных, методических и программных мероприятий, предусматривающих повышение эффективности реализации молодежной политики на территории Мурманской области, а также создание и развитие действующих в Мурманской области молодежных центров и организация их результативной содержательной деятельности по достижению целей и задач молодежной политики.</w:t>
      </w:r>
      <w:proofErr w:type="gramEnd"/>
    </w:p>
    <w:p w:rsidR="00697D56" w:rsidRDefault="00697D56">
      <w:pPr>
        <w:pStyle w:val="ConsPlusNormal"/>
        <w:spacing w:before="220"/>
        <w:ind w:firstLine="540"/>
        <w:jc w:val="both"/>
      </w:pPr>
      <w:r>
        <w:t>5. Реализация программы комплексного развития молодежной политики включает в себя следующие мероприятия:</w:t>
      </w:r>
    </w:p>
    <w:p w:rsidR="00697D56" w:rsidRDefault="00697D56">
      <w:pPr>
        <w:pStyle w:val="ConsPlusNormal"/>
        <w:spacing w:before="220"/>
        <w:ind w:firstLine="540"/>
        <w:jc w:val="both"/>
      </w:pPr>
      <w:r>
        <w:t>- модернизация учреждений молодежной политики в муниципальных образованиях Мурманской области, за исключением реконструкции и капитального ремонта зданий;</w:t>
      </w:r>
    </w:p>
    <w:p w:rsidR="00697D56" w:rsidRDefault="00697D56">
      <w:pPr>
        <w:pStyle w:val="ConsPlusNormal"/>
        <w:spacing w:before="220"/>
        <w:ind w:firstLine="540"/>
        <w:jc w:val="both"/>
      </w:pPr>
      <w:proofErr w:type="gramStart"/>
      <w:r>
        <w:t>- оснащение учреждений молодежной политики в муниципальных образованиях Мурманской области в соответствии с принятым Федеральным агентством по делам молодежи Стандартом учреждений молодежной политики (укрепление материально-технической базы);</w:t>
      </w:r>
      <w:proofErr w:type="gramEnd"/>
    </w:p>
    <w:p w:rsidR="00697D56" w:rsidRDefault="00697D56">
      <w:pPr>
        <w:pStyle w:val="ConsPlusNormal"/>
        <w:spacing w:before="220"/>
        <w:ind w:firstLine="540"/>
        <w:jc w:val="both"/>
      </w:pPr>
      <w:r>
        <w:t>- проведение мероприятий в сфере молодежной политики, предусматривающих единый подход и тематику их проведения в муниципальных образованиях Мурманской области.</w:t>
      </w:r>
    </w:p>
    <w:p w:rsidR="00697D56" w:rsidRDefault="00697D56">
      <w:pPr>
        <w:pStyle w:val="ConsPlusNormal"/>
        <w:spacing w:before="220"/>
        <w:ind w:firstLine="540"/>
        <w:jc w:val="both"/>
      </w:pPr>
      <w:r>
        <w:lastRenderedPageBreak/>
        <w:t>Перечень приобретаемых товаров, выполняемых работ и оказываемых услуг в соответствии с мероприятиями настоящего пункта утверждается приказом Комитета.</w:t>
      </w:r>
    </w:p>
    <w:p w:rsidR="00697D56" w:rsidRDefault="00697D56">
      <w:pPr>
        <w:pStyle w:val="ConsPlusNormal"/>
        <w:spacing w:before="220"/>
        <w:ind w:firstLine="540"/>
        <w:jc w:val="both"/>
      </w:pPr>
      <w:r>
        <w:t xml:space="preserve">Критерием отбора муниципальных образований Мурманской области для предоставления субсидий является потребность в обеспечении необходимого </w:t>
      </w:r>
      <w:proofErr w:type="gramStart"/>
      <w:r>
        <w:t>уровня развития системы поддержки молодежи муниципального образования</w:t>
      </w:r>
      <w:proofErr w:type="gramEnd"/>
      <w:r>
        <w:t xml:space="preserve"> по соответствующим мероприятиям, указанным в настоящем пункте.</w:t>
      </w:r>
    </w:p>
    <w:p w:rsidR="00697D56" w:rsidRDefault="00697D56">
      <w:pPr>
        <w:pStyle w:val="ConsPlusNormal"/>
        <w:spacing w:before="220"/>
        <w:ind w:firstLine="540"/>
        <w:jc w:val="both"/>
      </w:pPr>
      <w:proofErr w:type="gramStart"/>
      <w:r>
        <w:t xml:space="preserve">Проведение мероприятий по ремонту объектов за счет средств субсидий является приоритетным и осуществляется на основании сведений о состоянии объектов, представляемых органами местного самоуправления, в соответствии с </w:t>
      </w:r>
      <w:hyperlink r:id="rId7">
        <w:r>
          <w:rPr>
            <w:color w:val="0000FF"/>
          </w:rPr>
          <w:t>подпунктом 3 пункта 4</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"О формировании, предоставлении и распределении субсидий из областного</w:t>
      </w:r>
      <w:proofErr w:type="gramEnd"/>
      <w:r>
        <w:t xml:space="preserve"> бюджета местным бюджетам Мурманской области" (далее - Правила 445-ПП).</w:t>
      </w:r>
    </w:p>
    <w:p w:rsidR="00697D56" w:rsidRDefault="00697D56">
      <w:pPr>
        <w:pStyle w:val="ConsPlusNormal"/>
        <w:spacing w:before="220"/>
        <w:ind w:firstLine="540"/>
        <w:jc w:val="both"/>
      </w:pPr>
      <w:r>
        <w:t>6. Условиями предоставления субсидий бюджетам муниципальных образований являются:</w:t>
      </w:r>
    </w:p>
    <w:p w:rsidR="00697D56" w:rsidRDefault="00697D56">
      <w:pPr>
        <w:pStyle w:val="ConsPlusNormal"/>
        <w:spacing w:before="220"/>
        <w:ind w:firstLine="540"/>
        <w:jc w:val="both"/>
      </w:pPr>
      <w:r>
        <w:t>- участие муниципального образования в конкурсном отборе от Мурманской области, по итогам которого на основании решения Экспертной комиссии конкурсного отбора Мурманская область признана победителем;</w:t>
      </w:r>
    </w:p>
    <w:p w:rsidR="00697D56" w:rsidRDefault="00697D56">
      <w:pPr>
        <w:pStyle w:val="ConsPlusNormal"/>
        <w:spacing w:before="220"/>
        <w:ind w:firstLine="540"/>
        <w:jc w:val="both"/>
      </w:pPr>
      <w:r>
        <w:t>- наличие заявки муниципального образования о предоставлении субсидии, форма которой устанавливается Комитетом;</w:t>
      </w:r>
    </w:p>
    <w:p w:rsidR="00697D56" w:rsidRDefault="00697D56">
      <w:pPr>
        <w:pStyle w:val="ConsPlusNormal"/>
        <w:spacing w:before="220"/>
        <w:ind w:firstLine="540"/>
        <w:jc w:val="both"/>
      </w:pPr>
      <w:r>
        <w:t xml:space="preserve">- наличие муниципального правового акта об утверждении перечня мероприятий, в целях </w:t>
      </w:r>
      <w:proofErr w:type="spellStart"/>
      <w:r>
        <w:t>софинансирования</w:t>
      </w:r>
      <w:proofErr w:type="spellEnd"/>
      <w:r>
        <w:t xml:space="preserve"> которых предоставляется субсидия;</w:t>
      </w:r>
    </w:p>
    <w:p w:rsidR="00697D56" w:rsidRDefault="00697D56">
      <w:pPr>
        <w:pStyle w:val="ConsPlusNormal"/>
        <w:spacing w:before="220"/>
        <w:ind w:firstLine="540"/>
        <w:jc w:val="both"/>
      </w:pPr>
      <w:r>
        <w:t>- наличие сметы расходов на реализацию мероприятий, финансирование которых планируется за счет средств субсидии;</w:t>
      </w:r>
    </w:p>
    <w:p w:rsidR="00697D56" w:rsidRDefault="00697D56">
      <w:pPr>
        <w:pStyle w:val="ConsPlusNormal"/>
        <w:spacing w:before="220"/>
        <w:ind w:firstLine="540"/>
        <w:jc w:val="both"/>
      </w:pPr>
      <w:r>
        <w:t>- обязательство муниципального образования Мурманской области по обеспечению соответствия значений показателей, устанавливаемых муниципальными программами (подпрограммами), значениям показателей результативности (результатов) предоставления субсидий, установленным соглашением о предоставлении субсидий, заключаемым между Комитетом и органом местного самоуправления Мурманской области;</w:t>
      </w:r>
    </w:p>
    <w:p w:rsidR="00697D56" w:rsidRDefault="00697D56">
      <w:pPr>
        <w:pStyle w:val="ConsPlusNormal"/>
        <w:spacing w:before="220"/>
        <w:ind w:firstLine="540"/>
        <w:jc w:val="both"/>
      </w:pPr>
      <w:r>
        <w:t xml:space="preserve">- заключение соглашения о предоставлении субсидий из областного бюджета бюджетам муниципальных образований (далее - Соглашение), предусматривающего обязательства муниципального образования по исполнению расходных обязательств, в целях </w:t>
      </w:r>
      <w:proofErr w:type="spellStart"/>
      <w:r>
        <w:t>софинансирования</w:t>
      </w:r>
      <w:proofErr w:type="spellEnd"/>
      <w:r>
        <w:t xml:space="preserve"> которых предоставляется субсидия, и ответственность за невыполнение предусмотренных указанным Соглашением обязательств.</w:t>
      </w:r>
    </w:p>
    <w:p w:rsidR="00697D56" w:rsidRDefault="00697D56">
      <w:pPr>
        <w:pStyle w:val="ConsPlusNormal"/>
        <w:spacing w:before="220"/>
        <w:ind w:firstLine="540"/>
        <w:jc w:val="both"/>
      </w:pPr>
      <w:proofErr w:type="gramStart"/>
      <w:r>
        <w:t xml:space="preserve">Если за счет средств субсидий осуществляются закупки товаров, работ, услуг конкурентными способами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(далее - закупка), обязательным условием предоставления субсидии является централизация закупок в соответствии с </w:t>
      </w:r>
      <w:hyperlink r:id="rId8">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w:t>
      </w:r>
      <w:proofErr w:type="gramEnd"/>
      <w:r>
        <w:t xml:space="preserve">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697D56" w:rsidRDefault="00697D56">
      <w:pPr>
        <w:pStyle w:val="ConsPlusNormal"/>
        <w:spacing w:before="220"/>
        <w:ind w:firstLine="540"/>
        <w:jc w:val="both"/>
      </w:pPr>
      <w:proofErr w:type="gramStart"/>
      <w:r>
        <w:t xml:space="preserve">Закупки товаров, работ, услуг за счет средств субсидий в соответствии с Федеральным </w:t>
      </w:r>
      <w:hyperlink r:id="rId9">
        <w:r>
          <w:rPr>
            <w:color w:val="0000FF"/>
          </w:rPr>
          <w:t>законом</w:t>
        </w:r>
      </w:hyperlink>
      <w:r>
        <w:t xml:space="preserve"> от 18.07.2011 N 223-ФЗ "О закупках товаров, работ, услуг отдельными видами юридических лиц" (далее - Закон N 223-ФЗ) осуществляются заказчиками в рамках заключенного с </w:t>
      </w:r>
      <w:r>
        <w:lastRenderedPageBreak/>
        <w:t>государственным автономным учреждением Мурманской области "Региональный центр организации закупок" соглашения о передаче полномочий по организации и проведению на безвозмездной основе закупок, осуществляемых конкурентными способами</w:t>
      </w:r>
      <w:proofErr w:type="gramEnd"/>
      <w:r>
        <w:t xml:space="preserve"> в соответствии с </w:t>
      </w:r>
      <w:hyperlink r:id="rId10">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w:t>
      </w:r>
    </w:p>
    <w:p w:rsidR="00697D56" w:rsidRDefault="00697D56">
      <w:pPr>
        <w:pStyle w:val="ConsPlusNormal"/>
        <w:spacing w:before="220"/>
        <w:ind w:firstLine="540"/>
        <w:jc w:val="both"/>
      </w:pPr>
      <w:r>
        <w:t xml:space="preserve">7. </w:t>
      </w:r>
      <w:proofErr w:type="gramStart"/>
      <w:r>
        <w:t xml:space="preserve">Субсидии предоставляются бюджетам муниципальных образований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или в случаях, предусмотренных бюджетным законодательством Российской Федерации, в пределах бюджетных ассигнований, утвержденных сводной бюджетной росписью, и лимитов бюджетных обязательств, утвержденных Комитету на цели, указанные в </w:t>
      </w:r>
      <w:hyperlink w:anchor="P15">
        <w:r>
          <w:rPr>
            <w:color w:val="0000FF"/>
          </w:rPr>
          <w:t>пункте 4</w:t>
        </w:r>
      </w:hyperlink>
      <w:r>
        <w:t xml:space="preserve"> настоящих Правил, на основании Соглашения, заключенного между Комитетом</w:t>
      </w:r>
      <w:proofErr w:type="gramEnd"/>
      <w:r>
        <w:t xml:space="preserve"> и органом местного самоуправления муниципального образования в государственной интегрированной информационной системе управления общественными финансами "Электронный бюджет".</w:t>
      </w:r>
    </w:p>
    <w:p w:rsidR="00697D56" w:rsidRDefault="00697D56">
      <w:pPr>
        <w:pStyle w:val="ConsPlusNormal"/>
        <w:spacing w:before="220"/>
        <w:ind w:firstLine="540"/>
        <w:jc w:val="both"/>
      </w:pPr>
      <w:r>
        <w:t xml:space="preserve">Соглашение должно соответствовать требованиям, установленным правилами предоставления субсидии из федерального бюджета, предусмотренными </w:t>
      </w:r>
      <w:hyperlink r:id="rId11">
        <w:r>
          <w:rPr>
            <w:color w:val="0000FF"/>
          </w:rPr>
          <w:t>абзацем первым пункта 3 статьи 132</w:t>
        </w:r>
      </w:hyperlink>
      <w:r>
        <w:t xml:space="preserve"> Бюджетного кодекса Российской Федерации.</w:t>
      </w:r>
    </w:p>
    <w:p w:rsidR="00697D56" w:rsidRDefault="00697D56">
      <w:pPr>
        <w:pStyle w:val="ConsPlusNormal"/>
        <w:spacing w:before="220"/>
        <w:ind w:firstLine="540"/>
        <w:jc w:val="both"/>
      </w:pPr>
      <w:r>
        <w:t>8. Распределение субсидий из областного бюджета на реализацию программы комплексного развития молодежной политики между бюджетами двух и более муниципальных образований производится по формуле:</w:t>
      </w:r>
    </w:p>
    <w:p w:rsidR="00697D56" w:rsidRDefault="00697D56">
      <w:pPr>
        <w:pStyle w:val="ConsPlusNormal"/>
        <w:jc w:val="both"/>
      </w:pPr>
    </w:p>
    <w:p w:rsidR="00697D56" w:rsidRDefault="00697D56">
      <w:pPr>
        <w:pStyle w:val="ConsPlusNormal"/>
        <w:jc w:val="center"/>
      </w:pPr>
      <w:r>
        <w:rPr>
          <w:noProof/>
          <w:position w:val="-31"/>
        </w:rPr>
        <w:drawing>
          <wp:inline distT="0" distB="0" distL="0" distR="0">
            <wp:extent cx="1885950" cy="5346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85950" cy="534670"/>
                    </a:xfrm>
                    <a:prstGeom prst="rect">
                      <a:avLst/>
                    </a:prstGeom>
                    <a:noFill/>
                    <a:ln>
                      <a:noFill/>
                    </a:ln>
                  </pic:spPr>
                </pic:pic>
              </a:graphicData>
            </a:graphic>
          </wp:inline>
        </w:drawing>
      </w:r>
    </w:p>
    <w:p w:rsidR="00697D56" w:rsidRDefault="00697D56">
      <w:pPr>
        <w:pStyle w:val="ConsPlusNormal"/>
        <w:jc w:val="both"/>
      </w:pPr>
    </w:p>
    <w:p w:rsidR="00697D56" w:rsidRDefault="00697D56">
      <w:pPr>
        <w:pStyle w:val="ConsPlusNormal"/>
        <w:ind w:firstLine="540"/>
        <w:jc w:val="both"/>
      </w:pPr>
      <w:r>
        <w:t>где:</w:t>
      </w:r>
    </w:p>
    <w:p w:rsidR="00697D56" w:rsidRDefault="00697D56">
      <w:pPr>
        <w:pStyle w:val="ConsPlusNormal"/>
        <w:spacing w:before="220"/>
        <w:ind w:firstLine="540"/>
        <w:jc w:val="both"/>
      </w:pPr>
      <w:proofErr w:type="spellStart"/>
      <w:r>
        <w:t>C</w:t>
      </w:r>
      <w:r>
        <w:rPr>
          <w:vertAlign w:val="subscript"/>
        </w:rPr>
        <w:t>i</w:t>
      </w:r>
      <w:proofErr w:type="spellEnd"/>
      <w:r>
        <w:t xml:space="preserve"> - объем субсидии, предоставляемой из областного бюджета с учетом </w:t>
      </w:r>
      <w:proofErr w:type="spellStart"/>
      <w:r>
        <w:t>софинансирования</w:t>
      </w:r>
      <w:proofErr w:type="spellEnd"/>
      <w:r>
        <w:t xml:space="preserve"> из федерального бюджета, бюджету муниципального образования на цели, указанные в </w:t>
      </w:r>
      <w:hyperlink w:anchor="P15">
        <w:r>
          <w:rPr>
            <w:color w:val="0000FF"/>
          </w:rPr>
          <w:t>пункте 4</w:t>
        </w:r>
      </w:hyperlink>
      <w:r>
        <w:t xml:space="preserve"> настоящих Правил;</w:t>
      </w:r>
    </w:p>
    <w:p w:rsidR="00697D56" w:rsidRDefault="00697D56">
      <w:pPr>
        <w:pStyle w:val="ConsPlusNormal"/>
        <w:spacing w:before="220"/>
        <w:ind w:firstLine="540"/>
        <w:jc w:val="both"/>
      </w:pPr>
      <w:proofErr w:type="spellStart"/>
      <w:r>
        <w:t>Z</w:t>
      </w:r>
      <w:r>
        <w:rPr>
          <w:vertAlign w:val="subscript"/>
        </w:rPr>
        <w:t>i</w:t>
      </w:r>
      <w:proofErr w:type="spellEnd"/>
      <w:r>
        <w:t xml:space="preserve"> - объем средств, необходимый i-</w:t>
      </w:r>
      <w:proofErr w:type="spellStart"/>
      <w:r>
        <w:t>му</w:t>
      </w:r>
      <w:proofErr w:type="spellEnd"/>
      <w:r>
        <w:t xml:space="preserve"> муниципальному образованию на цели, указанные в </w:t>
      </w:r>
      <w:hyperlink w:anchor="P15">
        <w:r>
          <w:rPr>
            <w:color w:val="0000FF"/>
          </w:rPr>
          <w:t>пункте 4</w:t>
        </w:r>
      </w:hyperlink>
      <w:r>
        <w:t xml:space="preserve"> настоящих Правил;</w:t>
      </w:r>
    </w:p>
    <w:p w:rsidR="00697D56" w:rsidRDefault="00697D56">
      <w:pPr>
        <w:pStyle w:val="ConsPlusNormal"/>
        <w:spacing w:before="220"/>
        <w:ind w:firstLine="540"/>
        <w:jc w:val="both"/>
      </w:pPr>
      <w:proofErr w:type="spellStart"/>
      <w:r>
        <w:t>УСРО</w:t>
      </w:r>
      <w:proofErr w:type="gramStart"/>
      <w:r>
        <w:rPr>
          <w:vertAlign w:val="subscript"/>
        </w:rPr>
        <w:t>i</w:t>
      </w:r>
      <w:proofErr w:type="spellEnd"/>
      <w:proofErr w:type="gramEnd"/>
      <w:r>
        <w:t xml:space="preserve"> - уровень </w:t>
      </w:r>
      <w:proofErr w:type="spellStart"/>
      <w:r>
        <w:t>софинансирования</w:t>
      </w:r>
      <w:proofErr w:type="spellEnd"/>
      <w:r>
        <w:t xml:space="preserve"> расходного обязательства i-</w:t>
      </w:r>
      <w:proofErr w:type="spellStart"/>
      <w:r>
        <w:t>го</w:t>
      </w:r>
      <w:proofErr w:type="spellEnd"/>
      <w:r>
        <w:t xml:space="preserve"> муниципального образования за счет субсидии из областного бюджета на текущий финансовый год;</w:t>
      </w:r>
    </w:p>
    <w:p w:rsidR="00697D56" w:rsidRDefault="00697D56">
      <w:pPr>
        <w:pStyle w:val="ConsPlusNormal"/>
        <w:spacing w:before="220"/>
        <w:ind w:firstLine="540"/>
        <w:jc w:val="both"/>
      </w:pPr>
      <w:r>
        <w:t>m - количество муниципальных образований - получателей субсидии;</w:t>
      </w:r>
    </w:p>
    <w:p w:rsidR="00697D56" w:rsidRDefault="00697D56">
      <w:pPr>
        <w:pStyle w:val="ConsPlusNormal"/>
        <w:spacing w:before="220"/>
        <w:ind w:firstLine="540"/>
        <w:jc w:val="both"/>
      </w:pPr>
      <w:r>
        <w:t xml:space="preserve">F - общий объем субсидии, предусмотренный в областном бюджете на соответствующий финансовый год на цели, указанные в </w:t>
      </w:r>
      <w:hyperlink w:anchor="P15">
        <w:r>
          <w:rPr>
            <w:color w:val="0000FF"/>
          </w:rPr>
          <w:t>пункте 4</w:t>
        </w:r>
      </w:hyperlink>
      <w:r>
        <w:t xml:space="preserve"> настоящих Правил.</w:t>
      </w:r>
    </w:p>
    <w:p w:rsidR="00697D56" w:rsidRDefault="00697D56">
      <w:pPr>
        <w:pStyle w:val="ConsPlusNormal"/>
        <w:spacing w:before="220"/>
        <w:ind w:firstLine="540"/>
        <w:jc w:val="both"/>
      </w:pPr>
      <w:r>
        <w:t xml:space="preserve">9. Уровень </w:t>
      </w:r>
      <w:proofErr w:type="spellStart"/>
      <w:r>
        <w:t>софинансирования</w:t>
      </w:r>
      <w:proofErr w:type="spellEnd"/>
      <w:r>
        <w:t xml:space="preserve"> из областного бюджета расходного обязательства муниципального образования устанавливается в соответствии с предельным уровнем </w:t>
      </w:r>
      <w:proofErr w:type="spellStart"/>
      <w:r>
        <w:t>софинансирования</w:t>
      </w:r>
      <w:proofErr w:type="spellEnd"/>
      <w:r>
        <w:t>, утвержденным постановлением Правительства Мурманской области.</w:t>
      </w:r>
    </w:p>
    <w:p w:rsidR="00697D56" w:rsidRDefault="00697D56">
      <w:pPr>
        <w:pStyle w:val="ConsPlusNormal"/>
        <w:spacing w:before="220"/>
        <w:ind w:firstLine="540"/>
        <w:jc w:val="both"/>
      </w:pPr>
      <w:r>
        <w:t>10. Комитет осуществляет оценку результативности и эффективности использования субсидии исходя из степени достижения показателей результативности на основании отчетных данных, представленных муниципальным образованием по итогам отчетного года.</w:t>
      </w:r>
    </w:p>
    <w:p w:rsidR="00697D56" w:rsidRDefault="00697D56">
      <w:pPr>
        <w:pStyle w:val="ConsPlusNormal"/>
        <w:spacing w:before="220"/>
        <w:ind w:firstLine="540"/>
        <w:jc w:val="both"/>
      </w:pPr>
      <w:r>
        <w:t>Показателями результативности использования субсидии являются:</w:t>
      </w:r>
    </w:p>
    <w:p w:rsidR="00697D56" w:rsidRDefault="00697D56">
      <w:pPr>
        <w:pStyle w:val="ConsPlusNormal"/>
        <w:spacing w:before="220"/>
        <w:ind w:firstLine="540"/>
        <w:jc w:val="both"/>
      </w:pPr>
      <w:r>
        <w:lastRenderedPageBreak/>
        <w:t>- площадь отремонтированных и оснащенных оборудованием помещений, кв. м;</w:t>
      </w:r>
    </w:p>
    <w:p w:rsidR="00697D56" w:rsidRDefault="00697D56">
      <w:pPr>
        <w:pStyle w:val="ConsPlusNormal"/>
        <w:spacing w:before="220"/>
        <w:ind w:firstLine="540"/>
        <w:jc w:val="both"/>
      </w:pPr>
      <w:r>
        <w:t>- численность молодежи, включенной в деятельность молодежных центров на системной основе, чел.;</w:t>
      </w:r>
    </w:p>
    <w:p w:rsidR="00697D56" w:rsidRDefault="00697D56">
      <w:pPr>
        <w:pStyle w:val="ConsPlusNormal"/>
        <w:spacing w:before="220"/>
        <w:ind w:firstLine="540"/>
        <w:jc w:val="both"/>
      </w:pPr>
      <w:r>
        <w:t>- общий охват молодежи деятельностью молодежных центров (в том числе разовые касания), чел.;</w:t>
      </w:r>
    </w:p>
    <w:p w:rsidR="00697D56" w:rsidRDefault="00697D56">
      <w:pPr>
        <w:pStyle w:val="ConsPlusNormal"/>
        <w:spacing w:before="220"/>
        <w:ind w:firstLine="540"/>
        <w:jc w:val="both"/>
      </w:pPr>
      <w:r>
        <w:t>- численность сотрудников сферы молодежной политики, прошедших обучение и повышение квалификации чел.;</w:t>
      </w:r>
    </w:p>
    <w:p w:rsidR="00697D56" w:rsidRDefault="00697D56">
      <w:pPr>
        <w:pStyle w:val="ConsPlusNormal"/>
        <w:spacing w:before="220"/>
        <w:ind w:firstLine="540"/>
        <w:jc w:val="both"/>
      </w:pPr>
      <w:r>
        <w:t>- количество методических, просветительских и образовательных мероприятий (в том числе проведение исследований, разработка методических продуктов) программ, реализованных молодежными центрами, ед.</w:t>
      </w:r>
    </w:p>
    <w:p w:rsidR="00697D56" w:rsidRDefault="00697D56">
      <w:pPr>
        <w:pStyle w:val="ConsPlusNormal"/>
        <w:spacing w:before="220"/>
        <w:ind w:firstLine="540"/>
        <w:jc w:val="both"/>
      </w:pPr>
      <w:r>
        <w:t>Значения показателей результативности использования субсидии устанавливаются соглашением о предоставлении субсидий из областного бюджета бюджетам муниципальных образований.</w:t>
      </w:r>
    </w:p>
    <w:p w:rsidR="00697D56" w:rsidRDefault="00697D56">
      <w:pPr>
        <w:pStyle w:val="ConsPlusNormal"/>
        <w:spacing w:before="220"/>
        <w:ind w:firstLine="540"/>
        <w:jc w:val="both"/>
      </w:pPr>
      <w:r>
        <w:t>11. Перечисление субсидий в бюджеты муниципальных образований осуществляется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субсидий.</w:t>
      </w:r>
    </w:p>
    <w:p w:rsidR="00697D56" w:rsidRDefault="00697D56">
      <w:pPr>
        <w:pStyle w:val="ConsPlusNormal"/>
        <w:spacing w:before="220"/>
        <w:ind w:firstLine="540"/>
        <w:jc w:val="both"/>
      </w:pPr>
      <w:r>
        <w:t>Учет операций, связанных с использованием субсидий, осуществляется на лицевых счетах получателей средств муниципального образования, открытых в территориальном органе Федерального казначейства, а при передаче субсидий в бюджеты городских и сельских поселений - на лицевых счетах получателей средств городского, сельского поселения, открытых в территориальном органе Федерального казначейства.</w:t>
      </w:r>
    </w:p>
    <w:p w:rsidR="00697D56" w:rsidRDefault="00697D56">
      <w:pPr>
        <w:pStyle w:val="ConsPlusNormal"/>
        <w:spacing w:before="220"/>
        <w:ind w:firstLine="540"/>
        <w:jc w:val="both"/>
      </w:pPr>
      <w:r>
        <w:t>12. Органы местного самоуправления муниципального образования предоставляют в Комитет ежеквартально, не позднее 8-го числа месяца, следующего за отчетным кварталом, а также размещают в системе "Электронный бюджет" по формам и в сроки, установленные Соглашением:</w:t>
      </w:r>
    </w:p>
    <w:p w:rsidR="00697D56" w:rsidRDefault="00697D56">
      <w:pPr>
        <w:pStyle w:val="ConsPlusNormal"/>
        <w:spacing w:before="220"/>
        <w:ind w:firstLine="540"/>
        <w:jc w:val="both"/>
      </w:pPr>
      <w:r>
        <w:t xml:space="preserve">- отчет об осуществлении расходов местного бюджета муниципального образования, в целях </w:t>
      </w:r>
      <w:proofErr w:type="spellStart"/>
      <w:r>
        <w:t>софинансирования</w:t>
      </w:r>
      <w:proofErr w:type="spellEnd"/>
      <w:r>
        <w:t xml:space="preserve"> которых предоставляется субсидия;</w:t>
      </w:r>
    </w:p>
    <w:p w:rsidR="00697D56" w:rsidRDefault="00697D56">
      <w:pPr>
        <w:pStyle w:val="ConsPlusNormal"/>
        <w:spacing w:before="220"/>
        <w:ind w:firstLine="540"/>
        <w:jc w:val="both"/>
      </w:pPr>
      <w:r>
        <w:t xml:space="preserve">- отчет о достижении </w:t>
      </w:r>
      <w:proofErr w:type="gramStart"/>
      <w:r>
        <w:t>значений показателей результативности использования субсидии</w:t>
      </w:r>
      <w:proofErr w:type="gramEnd"/>
      <w:r>
        <w:t>.</w:t>
      </w:r>
    </w:p>
    <w:p w:rsidR="00697D56" w:rsidRDefault="00697D56">
      <w:pPr>
        <w:pStyle w:val="ConsPlusNormal"/>
        <w:spacing w:before="220"/>
        <w:ind w:firstLine="540"/>
        <w:jc w:val="both"/>
      </w:pPr>
      <w:r>
        <w:t>Отчетность представляется в электронном виде и на бумажном носителе.</w:t>
      </w:r>
    </w:p>
    <w:p w:rsidR="00697D56" w:rsidRDefault="00697D56">
      <w:pPr>
        <w:pStyle w:val="ConsPlusNormal"/>
        <w:spacing w:before="220"/>
        <w:ind w:firstLine="540"/>
        <w:jc w:val="both"/>
      </w:pPr>
      <w:r>
        <w:t xml:space="preserve">13. </w:t>
      </w:r>
      <w:proofErr w:type="gramStart"/>
      <w: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t>софинансирования</w:t>
      </w:r>
      <w:proofErr w:type="spellEnd"/>
      <w:r>
        <w:t xml:space="preserve">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t>софинансируемого</w:t>
      </w:r>
      <w:proofErr w:type="spellEnd"/>
      <w:r>
        <w:t xml:space="preserve"> из</w:t>
      </w:r>
      <w:proofErr w:type="gramEnd"/>
      <w:r>
        <w:t xml:space="preserve"> областного бюджета, либо уровень </w:t>
      </w:r>
      <w:proofErr w:type="spellStart"/>
      <w:r>
        <w:t>софинансирования</w:t>
      </w:r>
      <w:proofErr w:type="spellEnd"/>
      <w:r>
        <w:t>,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697D56" w:rsidRDefault="00697D56">
      <w:pPr>
        <w:pStyle w:val="ConsPlusNormal"/>
        <w:spacing w:before="220"/>
        <w:ind w:firstLine="540"/>
        <w:jc w:val="both"/>
      </w:pPr>
      <w:r>
        <w:t>14. Субсидии носят целевой характер и не могут быть использованы на другие цели.</w:t>
      </w:r>
    </w:p>
    <w:p w:rsidR="00697D56" w:rsidRDefault="00697D56">
      <w:pPr>
        <w:pStyle w:val="ConsPlusNormal"/>
        <w:spacing w:before="220"/>
        <w:ind w:firstLine="540"/>
        <w:jc w:val="both"/>
      </w:pPr>
      <w:r>
        <w:lastRenderedPageBreak/>
        <w:t xml:space="preserve">15. </w:t>
      </w:r>
      <w:proofErr w:type="gramStart"/>
      <w:r>
        <w:t xml:space="preserve">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13">
        <w:r>
          <w:rPr>
            <w:color w:val="0000FF"/>
          </w:rPr>
          <w:t>пунктом 16</w:t>
        </w:r>
      </w:hyperlink>
      <w:r>
        <w:t xml:space="preserve"> Правил 445-ПП.</w:t>
      </w:r>
      <w:proofErr w:type="gramEnd"/>
    </w:p>
    <w:p w:rsidR="00697D56" w:rsidRDefault="00697D56">
      <w:pPr>
        <w:pStyle w:val="ConsPlusNormal"/>
        <w:spacing w:before="220"/>
        <w:ind w:firstLine="540"/>
        <w:jc w:val="both"/>
      </w:pPr>
      <w:r>
        <w:t>16.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rsidR="00697D56" w:rsidRDefault="00697D56">
      <w:pPr>
        <w:pStyle w:val="ConsPlusNormal"/>
        <w:spacing w:before="220"/>
        <w:ind w:firstLine="540"/>
        <w:jc w:val="both"/>
      </w:pPr>
      <w:proofErr w:type="gramStart"/>
      <w:r>
        <w:t>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главного распорядителя средств областного бюджета.</w:t>
      </w:r>
      <w:proofErr w:type="gramEnd"/>
    </w:p>
    <w:p w:rsidR="00697D56" w:rsidRDefault="00697D56">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главным распорядителем средств областного бюджета в Министерство финансов Мурманской области.</w:t>
      </w:r>
    </w:p>
    <w:p w:rsidR="00697D56" w:rsidRDefault="00697D56">
      <w:pPr>
        <w:pStyle w:val="ConsPlusNormal"/>
        <w:spacing w:before="220"/>
        <w:ind w:firstLine="540"/>
        <w:jc w:val="both"/>
      </w:pPr>
      <w:r>
        <w:t>17. Органы местного самоуправления муниципальных образований несут ответственность за нецелевое использование субсидий, за нарушение условий, установленных настоящими Правилами, за недостоверность отчетов и сведений, предоставляемых в Комитет в соответствии с настоящими Правилами.</w:t>
      </w:r>
    </w:p>
    <w:p w:rsidR="00697D56" w:rsidRDefault="00697D56">
      <w:pPr>
        <w:pStyle w:val="ConsPlusNormal"/>
        <w:spacing w:before="220"/>
        <w:ind w:firstLine="540"/>
        <w:jc w:val="both"/>
      </w:pPr>
      <w:r>
        <w:t xml:space="preserve">18. В </w:t>
      </w:r>
      <w:proofErr w:type="gramStart"/>
      <w:r>
        <w:t>случае</w:t>
      </w:r>
      <w:proofErr w:type="gramEnd"/>
      <w:r>
        <w:t xml:space="preserve"> нецелевого использования субсидий применяются бюджетные меры принуждения, предусмотренные бюджетным законодательством Российской Федерации.</w:t>
      </w:r>
    </w:p>
    <w:p w:rsidR="00697D56" w:rsidRDefault="00697D56">
      <w:pPr>
        <w:pStyle w:val="ConsPlusNormal"/>
        <w:spacing w:before="220"/>
        <w:ind w:firstLine="540"/>
        <w:jc w:val="both"/>
      </w:pPr>
      <w:r>
        <w:t xml:space="preserve">19. </w:t>
      </w:r>
      <w:proofErr w:type="gramStart"/>
      <w:r>
        <w:t>Контроль за</w:t>
      </w:r>
      <w:proofErr w:type="gramEnd"/>
      <w:r>
        <w:t xml:space="preserve"> соблюдением органом местного самоуправления условий, целей и порядка получения субсидий, установленных при их предоставлении, осуществляется Комитетом, органами государственного финансового контроля Мурманской области.</w:t>
      </w:r>
    </w:p>
    <w:p w:rsidR="00697D56" w:rsidRDefault="00697D56">
      <w:pPr>
        <w:pStyle w:val="ConsPlusNormal"/>
        <w:jc w:val="both"/>
      </w:pPr>
    </w:p>
    <w:p w:rsidR="00697D56" w:rsidRDefault="00697D56">
      <w:pPr>
        <w:pStyle w:val="ConsPlusNormal"/>
        <w:jc w:val="both"/>
      </w:pPr>
    </w:p>
    <w:p w:rsidR="00697D56" w:rsidRDefault="00697D56">
      <w:pPr>
        <w:pStyle w:val="ConsPlusNormal"/>
      </w:pPr>
      <w:hyperlink r:id="rId14">
        <w:r>
          <w:rPr>
            <w:i/>
            <w:color w:val="0000FF"/>
          </w:rPr>
          <w:br/>
          <w:t>Постановление Правительства Мурманской области от 11.11.2020 N 793-ПП (ред. от 14.07.2023) "Об утверждении государственной программы Мурманской области "Государственное управление и гражданское общество" {</w:t>
        </w:r>
        <w:proofErr w:type="spellStart"/>
        <w:r>
          <w:rPr>
            <w:i/>
            <w:color w:val="0000FF"/>
          </w:rPr>
          <w:t>КонсультантПлюс</w:t>
        </w:r>
        <w:proofErr w:type="spellEnd"/>
        <w:r>
          <w:rPr>
            <w:i/>
            <w:color w:val="0000FF"/>
          </w:rPr>
          <w:t>}</w:t>
        </w:r>
      </w:hyperlink>
      <w:r>
        <w:br/>
      </w:r>
    </w:p>
    <w:p w:rsidR="00FB6831" w:rsidRDefault="00FB6831"/>
    <w:sectPr w:rsidR="00FB6831" w:rsidSect="00713D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D56"/>
    <w:rsid w:val="00697D56"/>
    <w:rsid w:val="00FB6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7D5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97D56"/>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697D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7D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7D5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97D56"/>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697D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7D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E160A088FB6A1800D372A0109A02EAEB276BC47567D51A61E30F5C7E3631EB057F81CF3CB023960219F3C42A388F51346A5EF3FBg2NDH" TargetMode="External"/><Relationship Id="rId13" Type="http://schemas.openxmlformats.org/officeDocument/2006/relationships/hyperlink" Target="consultantplus://offline/ref=5CE160A088FB6A1800D36CAD06F65CEFE82931CB7162DA4E3FBF090B216637BE453F879977F125C3535DA5C12D37C500782151F1FD30EBCF67D15F4Eg6NFH" TargetMode="External"/><Relationship Id="rId3" Type="http://schemas.openxmlformats.org/officeDocument/2006/relationships/settings" Target="settings.xml"/><Relationship Id="rId7" Type="http://schemas.openxmlformats.org/officeDocument/2006/relationships/hyperlink" Target="consultantplus://offline/ref=5CE160A088FB6A1800D36CAD06F65CEFE82931CB7162DA4E3FBF090B216637BE453F879977F125C3535DA4CF2C37C500782151F1FD30EBCF67D15F4Eg6NFH" TargetMode="External"/><Relationship Id="rId12" Type="http://schemas.openxmlformats.org/officeDocument/2006/relationships/image" Target="media/image1.wmf"/><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CE160A088FB6A1800D372A0109A02EAEB266EC17161D51A61E30F5C7E3631EB057F81CC34B528C35A56F2986C699C53386A5CFBE72CEBC5g7NAH" TargetMode="External"/><Relationship Id="rId11" Type="http://schemas.openxmlformats.org/officeDocument/2006/relationships/hyperlink" Target="consultantplus://offline/ref=5CE160A088FB6A1800D372A0109A02EAEB276BC67961D51A61E30F5C7E3631EB057F81CC34B62EC05556F2986C699C53386A5CFBE72CEBC5g7NAH" TargetMode="External"/><Relationship Id="rId5" Type="http://schemas.openxmlformats.org/officeDocument/2006/relationships/hyperlink" Target="consultantplus://offline/ref=5CE160A088FB6A1800D36CAD06F65CEFE82931CB7162DA443FB0090B216637BE453F879977F125C3535DA6C92137C500782151F1FD30EBCF67D15F4Eg6NFH" TargetMode="External"/><Relationship Id="rId15" Type="http://schemas.openxmlformats.org/officeDocument/2006/relationships/fontTable" Target="fontTable.xml"/><Relationship Id="rId10" Type="http://schemas.openxmlformats.org/officeDocument/2006/relationships/hyperlink" Target="consultantplus://offline/ref=5CE160A088FB6A1800D372A0109A02EAEB276CC57068D51A61E30F5C7E3631EB177FD9C036B136C25B43A4C92Ag3NFH" TargetMode="External"/><Relationship Id="rId4" Type="http://schemas.openxmlformats.org/officeDocument/2006/relationships/webSettings" Target="webSettings.xml"/><Relationship Id="rId9" Type="http://schemas.openxmlformats.org/officeDocument/2006/relationships/hyperlink" Target="consultantplus://offline/ref=5CE160A088FB6A1800D372A0109A02EAEB276CCF7667D51A61E30F5C7E3631EB177FD9C036B136C25B43A4C92Ag3NFH" TargetMode="External"/><Relationship Id="rId14" Type="http://schemas.openxmlformats.org/officeDocument/2006/relationships/hyperlink" Target="consultantplus://offline/ref=5CE160A088FB6A1800D36CAD06F65CEFE82931CB7162DA443FB0090B216637BE453F879977F125C35255A0CE2937C500782151F1FD30EBCF67D15F4Eg6N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2459</Words>
  <Characters>14018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Виноградова Е.М.</dc:creator>
  <cp:lastModifiedBy>Виноградова Е.М.</cp:lastModifiedBy>
  <cp:revision>1</cp:revision>
  <dcterms:created xsi:type="dcterms:W3CDTF">2023-08-24T07:13:00Z</dcterms:created>
  <dcterms:modified xsi:type="dcterms:W3CDTF">2023-08-24T07:15:00Z</dcterms:modified>
</cp:coreProperties>
</file>